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28 vom 19. Mai 2015</w:t>
      </w:r>
    </w:p>
    <w:p>
      <w:r>
        <w:t>GR Gerichte, 2015-05-19, DE</w:t>
      </w:r>
    </w:p>
    <w:p>
      <w:r>
        <w:rPr>
          <w:b/>
        </w:rPr>
        <w:t xml:space="preserve">Quelle: </w:t>
      </w:r>
      <w:r>
        <w:t>https://mcp.opencaselaw.ch/entscheid/gr_gerichte_S 2015 28</w:t>
      </w:r>
    </w:p>
    <w:p>
      <w:r>
        <w:t>FR: GR_GERICHTE S 2015 28 du 19 mai 2015</w:t>
      </w:r>
    </w:p>
    <w:p>
      <w:r>
        <w:t>IT: GR_GERICHTE S 2015 28 del 19 maggio 2015</w:t>
      </w:r>
    </w:p>
    <w:p>
      <w:pPr>
        <w:pStyle w:val="Heading2"/>
      </w:pPr>
      <w:r>
        <w:t>Regeste</w:t>
      </w:r>
    </w:p>
    <w:p>
      <w:r>
        <w:t>Einstellung in der Anspruchsberechtigung | Arbeitslosenversicherung</w:t>
      </w:r>
    </w:p>
    <w:p>
      <w:pPr>
        <w:pStyle w:val="Heading2"/>
      </w:pPr>
      <w:r>
        <w:t>Erwägungen</w:t>
      </w:r>
    </w:p>
    <w:p>
      <w:r>
        <w:rPr>
          <w:b/>
        </w:rPr>
        <w:t>E. 2</w:t>
      </w:r>
    </w:p>
    <w:p>
      <w:r>
        <w:t>Auf entsprechende Aufforderung der Arbeitslosenkasse (ALK) Graubün- den vom 2. Dezember 2014 hin, führte A._____ in ihrer Stellungnahme vom 3. Dezember 2014 sinngemäss aus, dass sie ihre Arbeitslosigkeit nicht selbst verschuldet habe.</w:t>
      </w:r>
    </w:p>
    <w:p>
      <w:r>
        <w:rPr>
          <w:b/>
        </w:rPr>
        <w:t>E. 3</w:t>
      </w:r>
    </w:p>
    <w:p>
      <w:r>
        <w:t>Mit Verfügung vom 16. Dezember 2014 stellte die ALK Graubünden A._____ ab dem 1. November 2014 wegen selbstverschuldeter Arbeitslo- sigkeit für 40 Tage in der Anspruchsberechtigung ein. Mit der Ablehnung des neuen Arbeitsvertrags habe sie die Kündigung provoziert und damit ihre Arbeitslosigkeit selbst verschuldet. Da es sich um eine wiederholte Einstellung in der Anspruchsberechtigung handle, sei die Einstellungs- dauer angemessen verlängert worden. Die von A._____ dagegen erho- bene Einsprache vom 29. Dezember 2014 wies das Amt für Industrie, Gewerbe und Arbeit (KIGA) mit Einspracheentscheid vom 27. Januar 2015 ab.</w:t>
      </w:r>
    </w:p>
    <w:p>
      <w:r>
        <w:rPr>
          <w:b/>
        </w:rPr>
        <w:t>E. 4</w:t>
      </w:r>
    </w:p>
    <w:p>
      <w:r>
        <w:t>Dagegen erhob A._____ (nachfolgend Beschwerdeführerin) am 21. Fe- bruar 2015 Beschwerde beim Verwaltungsgericht des Kantons Graubün- den und beantragte die Aufhebung der Einstellung in der Anspruchsbe- rechtigung und die Auszahlung des Taggelds für die eingestellten 40 Ta- ge.</w:t>
      </w:r>
    </w:p>
    <w:p>
      <w:r>
        <w:rPr>
          <w:b/>
        </w:rPr>
        <w:t>E. 5</w:t>
      </w:r>
    </w:p>
    <w:p>
      <w:r>
        <w:t>a) Zusammenfassend kann festgehalten werden, dass die Beschwerdefüh- rerin durch ihr Verhalten der Arbeitgeberin Anlass zur Auflösung des Ar- beitsverhältnisses gegeben hat, weshalb die Einstellung in der An- spruchsberechtigung – wenn auch fälschlicherweise aufgrund von lit. b statt lit. a des Art. 44 Abs. 1 AVIV – zu Recht erfolgte. Die Einstelldauer wird jedoch von 40 auf 26 Tage reduziert. b) Gerichtskosten werden vorliegend keine erhoben, da das Verfahren vor dem kantonalen Versicherungsgericht – ausser bei mutwilliger oder leichtsinniger Prozessführung – gemäss Art. 1 Abs. 1 AVIG i.V.m. Art. 61 lit. a ATSG kostenlos ist. Der nicht anwaltlich vertretenen Beschwerdefüh- rerin steht praxisgemäss keine aussergerichtliche Entschädigung zu (Art. 61 lit. g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